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before="0" w:after="0"/>
        <w:ind w:hanging="0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before="0" w:after="0"/>
        <w:ind w:firstLine="720"/>
        <w:rPr/>
      </w:pPr>
      <w:r>
        <w:rPr>
          <w:b/>
          <w:bCs/>
        </w:rPr>
        <w:t>«Финансовый университет при Правительстве Российской</w:t>
      </w:r>
    </w:p>
    <w:p>
      <w:pPr>
        <w:pStyle w:val="11"/>
        <w:spacing w:before="0" w:after="0"/>
        <w:ind w:hanging="0"/>
        <w:jc w:val="center"/>
        <w:rPr/>
      </w:pPr>
      <w:r>
        <w:rPr>
          <w:b/>
          <w:bCs/>
        </w:rPr>
        <w:t>Федерации»</w:t>
      </w:r>
    </w:p>
    <w:p>
      <w:pPr>
        <w:pStyle w:val="11"/>
        <w:spacing w:before="0" w:after="0"/>
        <w:ind w:hanging="0"/>
        <w:jc w:val="center"/>
        <w:rPr/>
      </w:pPr>
      <w:r>
        <w:rPr>
          <w:b/>
          <w:bCs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 </w:t>
      </w: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>апреля  2</w:t>
      </w:r>
      <w:r>
        <w:rPr>
          <w:rFonts w:ascii="Times New Roman" w:hAnsi="Times New Roman"/>
          <w:sz w:val="28"/>
          <w:szCs w:val="28"/>
        </w:rPr>
        <w:t>024 г.</w:t>
      </w:r>
    </w:p>
    <w:p>
      <w:pPr>
        <w:pStyle w:val="11"/>
        <w:spacing w:before="0" w:after="320"/>
        <w:ind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11"/>
        <w:spacing w:before="0" w:after="320"/>
        <w:ind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before="0" w:after="320"/>
        <w:ind w:hanging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>
      <w:pPr>
        <w:pStyle w:val="11"/>
        <w:spacing w:before="0" w:after="320"/>
        <w:ind w:hanging="0"/>
        <w:jc w:val="center"/>
        <w:rPr/>
      </w:pPr>
      <w:r>
        <w:rPr>
          <w:b/>
          <w:bCs/>
        </w:rPr>
        <w:br/>
      </w:r>
      <w:r>
        <w:rPr>
          <w:b/>
          <w:bCs/>
          <w:shd w:fill="FFFFFF" w:val="clear"/>
        </w:rPr>
        <w:t xml:space="preserve">ОП.09 СТАНДАРТИЗАЦИЯ, </w:t>
      </w:r>
      <w:r>
        <w:rPr>
          <w:b/>
          <w:bCs/>
          <w:shd w:fill="FFFFFF" w:val="clear"/>
        </w:rPr>
        <w:t>СЕРТ</w:t>
      </w:r>
      <w:bookmarkStart w:id="0" w:name="_GoBack"/>
      <w:bookmarkEnd w:id="0"/>
      <w:r>
        <w:rPr>
          <w:b/>
          <w:bCs/>
          <w:shd w:fill="FFFFFF" w:val="clear"/>
        </w:rPr>
        <w:t>ИФИКАЦИЯ</w:t>
      </w:r>
      <w:r>
        <w:rPr>
          <w:b/>
          <w:bCs/>
          <w:shd w:fill="FFFFFF" w:val="clear"/>
        </w:rPr>
        <w:t xml:space="preserve"> И ТЕХНИЧЕСКОЕ</w:t>
        <w:br/>
      </w:r>
      <w:r>
        <w:rPr>
          <w:b/>
          <w:bCs/>
          <w:shd w:fill="FFFFFF" w:val="clear"/>
        </w:rPr>
        <w:t>ДОКУМЕНТОВЕДЕНИЕ</w:t>
      </w:r>
    </w:p>
    <w:p>
      <w:pPr>
        <w:pStyle w:val="11"/>
        <w:spacing w:before="0" w:after="4440"/>
        <w:ind w:firstLine="960"/>
        <w:jc w:val="center"/>
        <w:rPr/>
      </w:pPr>
      <w:r>
        <w:rPr>
          <w:iCs/>
          <w:color w:themeColor="text1" w:val="000000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1"/>
        <w:spacing w:before="0" w:after="320"/>
        <w:ind w:hanging="0"/>
        <w:jc w:val="center"/>
        <w:rPr/>
      </w:pPr>
      <w:r>
        <w:rPr/>
        <w:t>Барнаул 2024 г.</w:t>
      </w:r>
      <w:r>
        <w:br w:type="page"/>
      </w:r>
    </w:p>
    <w:p>
      <w:pPr>
        <w:pStyle w:val="11"/>
        <w:numPr>
          <w:ilvl w:val="1"/>
          <w:numId w:val="1"/>
        </w:numPr>
        <w:tabs>
          <w:tab w:val="clear" w:pos="708"/>
          <w:tab w:val="left" w:pos="1483" w:leader="none"/>
        </w:tabs>
        <w:spacing w:before="0" w:after="80"/>
        <w:ind w:firstLine="720"/>
        <w:jc w:val="both"/>
        <w:rPr>
          <w:b/>
        </w:rPr>
      </w:pPr>
      <w:bookmarkStart w:id="1" w:name="bookmark1"/>
      <w:bookmarkEnd w:id="1"/>
      <w:r>
        <w:rPr>
          <w:b/>
        </w:rPr>
        <w:t xml:space="preserve">Кодификатор фонда оценочных средств </w:t>
      </w:r>
    </w:p>
    <w:p>
      <w:pPr>
        <w:pStyle w:val="11"/>
        <w:spacing w:before="0" w:after="0"/>
        <w:ind w:firstLine="720"/>
        <w:jc w:val="both"/>
        <w:rPr>
          <w:b/>
        </w:rPr>
      </w:pPr>
      <w:r>
        <w:rPr>
          <w:b/>
        </w:rPr>
      </w:r>
    </w:p>
    <w:p>
      <w:pPr>
        <w:pStyle w:val="11"/>
        <w:spacing w:lineRule="auto" w:line="276" w:before="0" w:after="0"/>
        <w:ind w:firstLine="709"/>
        <w:jc w:val="both"/>
        <w:rPr/>
      </w:pPr>
      <w:r>
        <w:rPr/>
        <w:t xml:space="preserve">Наименование учебной дисциплины «ОП.09 Стандартизация, сертификация и техническое документоведение» </w:t>
      </w:r>
    </w:p>
    <w:p>
      <w:pPr>
        <w:pStyle w:val="11"/>
        <w:spacing w:lineRule="auto" w:line="276" w:before="0" w:after="0"/>
        <w:ind w:firstLine="709"/>
        <w:jc w:val="both"/>
        <w:rPr/>
      </w:pPr>
      <w:bookmarkStart w:id="2" w:name="bookmark2"/>
      <w:bookmarkEnd w:id="2"/>
      <w:r>
        <w:rPr/>
        <w:t>Планируемые результаты освоения дисциплины:</w:t>
      </w:r>
    </w:p>
    <w:p>
      <w:pPr>
        <w:pStyle w:val="Style25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5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5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5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5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11"/>
        <w:spacing w:lineRule="auto" w:line="276" w:before="0" w:after="0"/>
        <w:ind w:firstLine="709"/>
        <w:jc w:val="both"/>
        <w:rPr/>
      </w:pPr>
      <w:r>
        <w:rPr/>
        <w:t xml:space="preserve">ПК 1.1. Формировать алгоритмы разработки программных модулей в соответствии с техническим заданием. </w:t>
      </w:r>
    </w:p>
    <w:p>
      <w:pPr>
        <w:pStyle w:val="11"/>
        <w:spacing w:lineRule="auto" w:line="276" w:before="0" w:after="0"/>
        <w:ind w:firstLine="709"/>
        <w:jc w:val="both"/>
        <w:rPr/>
      </w:pPr>
      <w:r>
        <w:rPr/>
        <w:t xml:space="preserve">ПК 1.2. Разрабатывать программные модули в соответствии с техническим заданием. </w:t>
      </w:r>
    </w:p>
    <w:p>
      <w:pPr>
        <w:pStyle w:val="11"/>
        <w:spacing w:lineRule="auto" w:line="276" w:before="0" w:after="0"/>
        <w:ind w:firstLine="709"/>
        <w:jc w:val="both"/>
        <w:rPr/>
      </w:pPr>
      <w:r>
        <w:rPr/>
        <w:t xml:space="preserve">ПК 2.1. Разрабатывать требования к программным модулям на основе анализа проектной и технической документации на предмет взаимодействия компонент. </w:t>
      </w:r>
    </w:p>
    <w:p>
      <w:pPr>
        <w:pStyle w:val="11"/>
        <w:spacing w:lineRule="auto" w:line="276" w:before="0" w:after="0"/>
        <w:ind w:firstLine="709"/>
        <w:jc w:val="both"/>
        <w:rPr/>
      </w:pPr>
      <w:r>
        <w:rPr/>
        <w:t>ПК 4.2. Осуществлять</w:t>
      </w:r>
    </w:p>
    <w:p>
      <w:pPr>
        <w:pStyle w:val="11"/>
        <w:spacing w:lineRule="auto" w:line="276" w:before="0" w:after="0"/>
        <w:ind w:firstLine="709"/>
        <w:jc w:val="both"/>
        <w:rPr/>
      </w:pPr>
      <w:r>
        <w:rPr/>
        <w:t>измерения эксплуатационных характеристик программного обеспечения компьютерных систем.</w:t>
      </w:r>
      <w:bookmarkStart w:id="3" w:name="bookmark5"/>
      <w:bookmarkEnd w:id="3"/>
    </w:p>
    <w:p>
      <w:pPr>
        <w:pStyle w:val="11"/>
        <w:spacing w:lineRule="auto" w:line="276" w:before="0" w:after="0"/>
        <w:ind w:firstLine="709"/>
        <w:jc w:val="both"/>
        <w:rPr>
          <w:b/>
        </w:rPr>
      </w:pPr>
      <w:r>
        <w:rPr>
          <w:b/>
        </w:rPr>
      </w:r>
    </w:p>
    <w:p>
      <w:pPr>
        <w:pStyle w:val="11"/>
        <w:spacing w:lineRule="auto" w:line="276" w:before="0" w:after="0"/>
        <w:ind w:firstLine="709"/>
        <w:jc w:val="center"/>
        <w:rPr>
          <w:b/>
        </w:rPr>
      </w:pPr>
      <w:r>
        <w:rPr>
          <w:b/>
        </w:rPr>
        <w:t>2. Оценочные материалы</w:t>
      </w:r>
    </w:p>
    <w:p>
      <w:pPr>
        <w:pStyle w:val="11"/>
        <w:spacing w:lineRule="auto" w:line="276" w:before="0" w:after="0"/>
        <w:ind w:firstLine="709"/>
        <w:jc w:val="both"/>
        <w:rPr>
          <w:b/>
        </w:rPr>
      </w:pPr>
      <w:r>
        <w:rPr>
          <w:b/>
        </w:rPr>
        <w:t xml:space="preserve"> </w:t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  <w:t>1. Процесс разработки и внедрения стандартов называется …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 xml:space="preserve">2. </w:t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Какой документ подтверждает соответствие продукции установленным стандартам?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a) Техническое задание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b) Сертификат соответствия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c) Паспорт изделия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d) Инструкция по эксплуатации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3. Система документов, описывающих характеристики и применение продукции – это …</w:t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 xml:space="preserve"> 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 xml:space="preserve">4. </w:t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Какой из следующих стандартов является международным?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a) ГОСТ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b) ISO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c) EN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d) ASTM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 xml:space="preserve">5. </w:t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Какой из перечисленных этапов не входит в процесс сертификации?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a) Оценка образцов продукции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b) Проведение маркетингового исследования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c) Проверка документации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d) Выдача сертификата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6. Оценка и подтверждение соответствия продукции или системы требованиям стандартов</w:t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 xml:space="preserve"> – это 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 xml:space="preserve">7. </w:t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Какой из следующих документов является основным для разработки стандартов?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a) Техническое задание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b) Нормативный документ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c) Инструкция по эксплуатации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d) Отчет о тестировании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 xml:space="preserve">8. </w:t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Какая организация отвечает за разработку международных стандартов в области качества?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a) ISO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b) IEC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   c) ASTM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d) ГОСТ Р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 xml:space="preserve">9. Документы, определяющие правила, нормы и требования к продукции и услугам, называются 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 xml:space="preserve">10. </w:t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Какой метод контроля качества используется для проверки соответствия продукции стандартам?</w:t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  <w:shd w:fill="FFFFFF" w:val="clear"/>
        </w:rPr>
      </w:pPr>
      <w:r>
        <w:rPr>
          <w:sz w:val="24"/>
          <w:szCs w:val="24"/>
        </w:rPr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11.</w:t>
      </w:r>
      <w:r>
        <w:rPr>
          <w:sz w:val="24"/>
          <w:szCs w:val="24"/>
          <w:shd w:fill="FFFFFF" w:val="clear"/>
        </w:rPr>
        <w:t> Какие из следующих принципов относятся к основным принципам сертификации? (выберите все подходящие варианты ответов)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a</w:t>
      </w:r>
      <w:r>
        <w:rPr>
          <w:sz w:val="24"/>
          <w:szCs w:val="24"/>
          <w:shd w:fill="FFFFFF" w:val="clear"/>
        </w:rPr>
        <w:t xml:space="preserve">) Объективность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b</w:t>
      </w:r>
      <w:r>
        <w:rPr>
          <w:sz w:val="24"/>
          <w:szCs w:val="24"/>
          <w:shd w:fill="FFFFFF" w:val="clear"/>
        </w:rPr>
        <w:t xml:space="preserve">) Прозрачность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c</w:t>
      </w:r>
      <w:r>
        <w:rPr>
          <w:sz w:val="24"/>
          <w:szCs w:val="24"/>
          <w:shd w:fill="FFFFFF" w:val="clear"/>
        </w:rPr>
        <w:t xml:space="preserve">) Секретность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d</w:t>
      </w:r>
      <w:r>
        <w:rPr>
          <w:sz w:val="24"/>
          <w:szCs w:val="24"/>
          <w:shd w:fill="FFFFFF" w:val="clear"/>
        </w:rPr>
        <w:t xml:space="preserve">) Непредвзятость 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12.</w:t>
      </w:r>
      <w:r>
        <w:rPr>
          <w:sz w:val="24"/>
          <w:szCs w:val="24"/>
          <w:shd w:fill="FFFFFF" w:val="clear"/>
        </w:rPr>
        <w:t> Какие из следующих факторов более всего влияют на выбор стандарта для сертификации? (выберите все подходящие варианты ответов)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a</w:t>
      </w:r>
      <w:r>
        <w:rPr>
          <w:sz w:val="24"/>
          <w:szCs w:val="24"/>
          <w:shd w:fill="FFFFFF" w:val="clear"/>
        </w:rPr>
        <w:t xml:space="preserve">) Характеристика продукции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b</w:t>
      </w:r>
      <w:r>
        <w:rPr>
          <w:sz w:val="24"/>
          <w:szCs w:val="24"/>
          <w:shd w:fill="FFFFFF" w:val="clear"/>
        </w:rPr>
        <w:t xml:space="preserve">) Рыночные требования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c</w:t>
      </w:r>
      <w:r>
        <w:rPr>
          <w:sz w:val="24"/>
          <w:szCs w:val="24"/>
          <w:shd w:fill="FFFFFF" w:val="clear"/>
        </w:rPr>
        <w:t xml:space="preserve">) Политическая ситуация в стране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d</w:t>
      </w:r>
      <w:r>
        <w:rPr>
          <w:sz w:val="24"/>
          <w:szCs w:val="24"/>
          <w:shd w:fill="FFFFFF" w:val="clear"/>
        </w:rPr>
        <w:t xml:space="preserve">) Нормативные документы 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 xml:space="preserve">13. </w:t>
      </w:r>
      <w:r>
        <w:rPr>
          <w:sz w:val="24"/>
          <w:szCs w:val="24"/>
          <w:shd w:fill="FFFFFF" w:val="clear"/>
        </w:rPr>
        <w:t xml:space="preserve"> Упорядочите этапы процесса сертификации в правильной последовательности: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Проведение испытаний и проверок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Подготовка заявки на сертификацию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Выдача сертификата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4. Оценка соответствия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14.</w:t>
      </w:r>
      <w:r>
        <w:rPr>
          <w:sz w:val="24"/>
          <w:szCs w:val="24"/>
          <w:shd w:fill="FFFFFF" w:val="clear"/>
        </w:rPr>
        <w:t xml:space="preserve"> Упорядочите этапы разработки стандарта: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Обсуждение проекта стандарта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Подготовка проекта стандарта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Принятие стандарта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4. Исследование потребностей рынка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15.</w:t>
      </w:r>
      <w:r>
        <w:rPr>
          <w:sz w:val="24"/>
          <w:szCs w:val="24"/>
          <w:shd w:fill="FFFFFF" w:val="clear"/>
        </w:rPr>
        <w:t xml:space="preserve"> Упорядочите этапы внедрения системы менеджмента качества: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Проведение внутреннего аудита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Определение политики качества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Подготовка документации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4. Сертификация системы менеджмента качества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16.</w:t>
      </w:r>
      <w:r>
        <w:rPr>
          <w:sz w:val="24"/>
          <w:szCs w:val="24"/>
          <w:shd w:fill="FFFFFF" w:val="clear"/>
        </w:rPr>
        <w:t xml:space="preserve"> Установите соответствие названий документов и стандартов: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ISO 9001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Сертификат соответствия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Технические условия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A. Стандарт системы менеджмента качества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B. Документ, подтверждающий соответствие продукции стандартам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C. Документ, устанавливающий требования к продукции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17. Установите</w:t>
      </w:r>
      <w:r>
        <w:rPr>
          <w:sz w:val="24"/>
          <w:szCs w:val="24"/>
          <w:shd w:fill="FFFFFF" w:val="clear"/>
        </w:rPr>
        <w:t xml:space="preserve"> соответствие цели сертификации и действия: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Повышение доверия потребителей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Устойчивое развитие бизнеса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Улучшение качества продукции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A. Создание конкурентных преимуществ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B. Соответствие требованиям законодательства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C. Увеличение рыночной доли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18.</w:t>
      </w:r>
      <w:r>
        <w:rPr>
          <w:sz w:val="24"/>
          <w:szCs w:val="24"/>
          <w:shd w:fill="FFFFFF" w:val="clear"/>
        </w:rPr>
        <w:t xml:space="preserve"> Установите соответствие аббревитатуры и организации: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ISO (International Organization for Standardization)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ГОСТ (Государственный стандарт)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IEC (International Electrotechnical Commission)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A. Международная организация по стандартизации электротехники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B. Национальный стандарт для России и стран СНГ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C. Международная организация по стандартизации</w:t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  <w:t>19. Какой из следующих стандартов являются российскими? (выберите все подходящие варианты ответов)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а) ГОСТ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ISO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с) ТУ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d</w:t>
      </w:r>
      <w:r>
        <w:rPr>
          <w:sz w:val="24"/>
          <w:szCs w:val="24"/>
          <w:shd w:fill="FFFFFF" w:val="clear"/>
        </w:rPr>
        <w:t>) СТБ</w:t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  <w:t xml:space="preserve">20. Что не включает в себя стандартизация?  </w:t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  <w:t xml:space="preserve">а) Процесс проверки качества продукции  </w:t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  <w:t xml:space="preserve">в) Установление единых норм и требований к продукции и процессам  </w:t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  <w:t xml:space="preserve">с) Процесс получения сертификатов на продукцию  </w:t>
      </w:r>
    </w:p>
    <w:p>
      <w:pPr>
        <w:pStyle w:val="11"/>
        <w:spacing w:lineRule="auto" w:line="276" w:before="0" w:after="0"/>
        <w:ind w:hanging="0"/>
        <w:jc w:val="both"/>
        <w:rPr>
          <w:sz w:val="24"/>
          <w:szCs w:val="24"/>
        </w:rPr>
      </w:pPr>
      <w:r>
        <w:rPr>
          <w:sz w:val="24"/>
          <w:szCs w:val="24"/>
          <w:shd w:fill="FFFFFF" w:val="clear"/>
          <w:lang w:val="en-US"/>
        </w:rPr>
        <w:t>d</w:t>
      </w:r>
      <w:r>
        <w:rPr>
          <w:sz w:val="24"/>
          <w:szCs w:val="24"/>
          <w:shd w:fill="FFFFFF" w:val="clear"/>
        </w:rPr>
        <w:t>) Установление цен на товары</w:t>
      </w:r>
      <w:r>
        <w:rPr>
          <w:sz w:val="24"/>
          <w:szCs w:val="24"/>
        </w:rPr>
        <w:br/>
      </w:r>
    </w:p>
    <w:p>
      <w:pPr>
        <w:pStyle w:val="11"/>
        <w:spacing w:lineRule="auto" w:line="276" w:before="0" w:after="0"/>
        <w:ind w:firstLine="709"/>
        <w:jc w:val="both"/>
        <w:rPr/>
      </w:pPr>
      <w:r>
        <w:rPr/>
      </w:r>
    </w:p>
    <w:p>
      <w:pPr>
        <w:pStyle w:val="Normal"/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3.Примерные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 w:before="0" w:after="0"/>
        <w:ind w:firstLine="400"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jc w:val="center"/>
        <w:rPr>
          <w:b/>
        </w:rPr>
      </w:pPr>
      <w:r>
        <w:rPr>
          <w:b/>
          <w:bCs/>
          <w:color w:themeColor="text1" w:val="000000"/>
        </w:rPr>
        <w:t xml:space="preserve">4.Ключ (правильные ответы) 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bCs/>
          <w:color w:themeColor="text1" w:val="000000"/>
        </w:rPr>
      </w:pPr>
      <w:r>
        <w:rPr>
          <w:bCs/>
          <w:color w:themeColor="text1" w:val="000000"/>
        </w:rPr>
        <w:t>1. стандартизация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2. </w:t>
      </w:r>
      <w:r>
        <w:rPr>
          <w:lang w:val="en-US"/>
        </w:rPr>
        <w:t>b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rStyle w:val="Strong"/>
          <w:b w:val="false"/>
          <w:bCs w:val="false"/>
          <w:shd w:fill="FFFFFF" w:val="clear"/>
        </w:rPr>
      </w:pPr>
      <w:r>
        <w:rPr>
          <w:bCs/>
          <w:color w:themeColor="text1" w:val="000000"/>
        </w:rPr>
        <w:t xml:space="preserve">3. </w:t>
      </w:r>
      <w:r>
        <w:rPr>
          <w:rStyle w:val="Strong"/>
          <w:b w:val="false"/>
          <w:bCs w:val="false"/>
          <w:shd w:fill="FFFFFF" w:val="clear"/>
        </w:rPr>
        <w:t>техническое документирование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/>
      </w:pPr>
      <w:r>
        <w:rPr>
          <w:rStyle w:val="Strong"/>
          <w:b w:val="false"/>
          <w:bCs w:val="false"/>
          <w:shd w:fill="FFFFFF" w:val="clear"/>
        </w:rPr>
        <w:t xml:space="preserve">4. </w:t>
      </w:r>
      <w:r>
        <w:rPr>
          <w:lang w:val="en-US"/>
        </w:rPr>
        <w:t>b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/>
      </w:pPr>
      <w:r>
        <w:rPr/>
        <w:t xml:space="preserve">5. </w:t>
      </w:r>
      <w:r>
        <w:rPr>
          <w:lang w:val="en-US"/>
        </w:rPr>
        <w:t>b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/>
      </w:pPr>
      <w:r>
        <w:rPr/>
        <w:t>6. сертификация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/>
      </w:pPr>
      <w:r>
        <w:rPr/>
        <w:t xml:space="preserve">7. </w:t>
      </w:r>
      <w:r>
        <w:rPr>
          <w:lang w:val="en-US"/>
        </w:rPr>
        <w:t>b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/>
      </w:pPr>
      <w:r>
        <w:rPr/>
        <w:t>8. а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/>
      </w:pPr>
      <w:r>
        <w:rPr/>
        <w:t>9. нормативные документы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</w:rPr>
      </w:pPr>
      <w:r>
        <w:rPr/>
        <w:t xml:space="preserve">10. </w:t>
      </w:r>
      <w:r>
        <w:rPr>
          <w:shd w:fill="FFFFFF" w:val="clear"/>
        </w:rPr>
        <w:t>Испытания и проверки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</w:rPr>
      </w:pPr>
      <w:r>
        <w:rPr>
          <w:shd w:fill="FFFFFF" w:val="clear"/>
        </w:rPr>
        <w:t xml:space="preserve">11. </w:t>
      </w:r>
      <w:r>
        <w:rPr>
          <w:shd w:fill="FFFFFF" w:val="clear"/>
          <w:lang w:val="en-US"/>
        </w:rPr>
        <w:t>a</w:t>
      </w:r>
      <w:r>
        <w:rPr>
          <w:shd w:fill="FFFFFF" w:val="clear"/>
        </w:rPr>
        <w:t xml:space="preserve">, </w:t>
      </w:r>
      <w:r>
        <w:rPr>
          <w:shd w:fill="FFFFFF" w:val="clear"/>
          <w:lang w:val="en-US"/>
        </w:rPr>
        <w:t>b</w:t>
      </w:r>
      <w:r>
        <w:rPr>
          <w:shd w:fill="FFFFFF" w:val="clear"/>
        </w:rPr>
        <w:t xml:space="preserve">, </w:t>
      </w:r>
      <w:r>
        <w:rPr>
          <w:shd w:fill="FFFFFF" w:val="clear"/>
          <w:lang w:val="en-US"/>
        </w:rPr>
        <w:t>d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  <w:lang w:val="en-US"/>
        </w:rPr>
      </w:pPr>
      <w:r>
        <w:rPr>
          <w:shd w:fill="FFFFFF" w:val="clear"/>
          <w:lang w:val="en-US"/>
        </w:rPr>
        <w:t>12. a, b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  <w:lang w:val="en-US"/>
        </w:rPr>
      </w:pPr>
      <w:r>
        <w:rPr>
          <w:shd w:fill="FFFFFF" w:val="clear"/>
          <w:lang w:val="en-US"/>
        </w:rPr>
        <w:t>13. 2, 4, 1, 3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  <w:lang w:val="en-US"/>
        </w:rPr>
      </w:pPr>
      <w:r>
        <w:rPr>
          <w:shd w:fill="FFFFFF" w:val="clear"/>
          <w:lang w:val="en-US"/>
        </w:rPr>
        <w:t xml:space="preserve">14. 4, 2, 1, 3 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  <w:lang w:val="en-US"/>
        </w:rPr>
      </w:pPr>
      <w:r>
        <w:rPr>
          <w:shd w:fill="FFFFFF" w:val="clear"/>
          <w:lang w:val="en-US"/>
        </w:rPr>
        <w:t>15. 2, 3, 1, 4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  <w:lang w:val="en-US"/>
        </w:rPr>
      </w:pPr>
      <w:r>
        <w:rPr>
          <w:shd w:fill="FFFFFF" w:val="clear"/>
          <w:lang w:val="en-US"/>
        </w:rPr>
        <w:t>16. 1 - A, 2 - B, 3 – C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  <w:lang w:val="en-US"/>
        </w:rPr>
      </w:pPr>
      <w:r>
        <w:rPr>
          <w:shd w:fill="FFFFFF" w:val="clear"/>
          <w:lang w:val="en-US"/>
        </w:rPr>
        <w:t>17. 1 - A, 2 - C, 3 – B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  <w:lang w:val="en-US"/>
        </w:rPr>
      </w:pPr>
      <w:r>
        <w:rPr>
          <w:shd w:fill="FFFFFF" w:val="clear"/>
          <w:lang w:val="en-US"/>
        </w:rPr>
        <w:t>18. 1 - C, 2 - B, 3 – A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</w:rPr>
      </w:pPr>
      <w:r>
        <w:rPr>
          <w:shd w:fill="FFFFFF" w:val="clear"/>
          <w:lang w:val="en-US"/>
        </w:rPr>
        <w:t xml:space="preserve">19. </w:t>
      </w:r>
      <w:r>
        <w:rPr>
          <w:shd w:fill="FFFFFF" w:val="clear"/>
        </w:rPr>
        <w:t>а</w:t>
      </w:r>
      <w:r>
        <w:rPr>
          <w:shd w:fill="FFFFFF" w:val="clear"/>
          <w:lang w:val="en-US"/>
        </w:rPr>
        <w:t>,</w:t>
      </w:r>
      <w:r>
        <w:rPr>
          <w:shd w:fill="FFFFFF" w:val="clear"/>
        </w:rPr>
        <w:t xml:space="preserve"> с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0" w:after="0"/>
        <w:ind w:hanging="0"/>
        <w:rPr>
          <w:shd w:fill="FFFFFF" w:val="clear"/>
        </w:rPr>
      </w:pPr>
      <w:r>
        <w:rPr>
          <w:shd w:fill="FFFFFF" w:val="clear"/>
        </w:rPr>
        <w:t xml:space="preserve">20. </w:t>
      </w:r>
      <w:r>
        <w:rPr>
          <w:shd w:fill="FFFFFF" w:val="clear"/>
          <w:lang w:val="en-US"/>
        </w:rPr>
        <w:t>d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170"/>
        <w:ind w:hanging="0"/>
        <w:rPr>
          <w:b/>
          <w:bCs/>
          <w:color w:themeColor="text1" w:val="000000"/>
          <w:lang w:val="en-US"/>
        </w:rPr>
      </w:pPr>
      <w:r>
        <w:rPr>
          <w:b/>
          <w:bCs/>
          <w:color w:themeColor="text1" w:val="000000"/>
          <w:lang w:val="en-US"/>
        </w:rPr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170"/>
        <w:ind w:hanging="0"/>
        <w:rPr>
          <w:b/>
          <w:bCs/>
          <w:color w:themeColor="text1" w:val="000000"/>
          <w:lang w:val="en-US"/>
        </w:rPr>
      </w:pPr>
      <w:r>
        <w:rPr>
          <w:b/>
          <w:bCs/>
          <w:color w:themeColor="text1" w:val="000000"/>
          <w:lang w:val="en-US"/>
        </w:rPr>
      </w:r>
    </w:p>
    <w:p>
      <w:pPr>
        <w:pStyle w:val="12"/>
        <w:keepNext w:val="true"/>
        <w:keepLines/>
        <w:tabs>
          <w:tab w:val="clear" w:pos="708"/>
          <w:tab w:val="left" w:pos="1098" w:leader="none"/>
        </w:tabs>
        <w:spacing w:before="0" w:after="100"/>
        <w:ind w:hanging="0" w:start="720"/>
        <w:rPr>
          <w:b/>
          <w:lang w:val="en-US"/>
        </w:rPr>
      </w:pPr>
      <w:r>
        <w:rPr>
          <w:b/>
          <w:lang w:val="en-US"/>
        </w:rPr>
      </w:r>
    </w:p>
    <w:sectPr>
      <w:type w:val="nextPage"/>
      <w:pgSz w:w="11906" w:h="16838"/>
      <w:pgMar w:left="1535" w:right="424" w:gutter="0" w:header="0" w:top="959" w:footer="0" w:bottom="95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5" w:customStyle="1">
    <w:name w:val="Подпись к таблице_"/>
    <w:basedOn w:val="DefaultParagraphFont"/>
    <w:link w:val="Style24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u w:val="none"/>
      <w:shd w:fill="auto" w:val="clear"/>
    </w:rPr>
  </w:style>
  <w:style w:type="character" w:styleId="Style16" w:customStyle="1">
    <w:name w:val="Другое_"/>
    <w:basedOn w:val="DefaultParagraphFont"/>
    <w:link w:val="Style2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a0224b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a0224b"/>
    <w:rPr>
      <w:color w:val="000000"/>
    </w:rPr>
  </w:style>
  <w:style w:type="character" w:styleId="Strong">
    <w:name w:val="Strong"/>
    <w:basedOn w:val="DefaultParagraphFont"/>
    <w:uiPriority w:val="22"/>
    <w:qFormat/>
    <w:rsid w:val="00387a2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576749"/>
    <w:rPr>
      <w:sz w:val="16"/>
      <w:szCs w:val="16"/>
    </w:rPr>
  </w:style>
  <w:style w:type="character" w:styleId="Style19" w:customStyle="1">
    <w:name w:val="Текст примечания Знак"/>
    <w:basedOn w:val="DefaultParagraphFont"/>
    <w:uiPriority w:val="99"/>
    <w:semiHidden/>
    <w:qFormat/>
    <w:rsid w:val="00576749"/>
    <w:rPr>
      <w:color w:val="000000"/>
      <w:sz w:val="20"/>
      <w:szCs w:val="20"/>
    </w:rPr>
  </w:style>
  <w:style w:type="character" w:styleId="Style20" w:customStyle="1">
    <w:name w:val="Тема примечания Знак"/>
    <w:basedOn w:val="Style19"/>
    <w:link w:val="annotationsubject"/>
    <w:uiPriority w:val="99"/>
    <w:semiHidden/>
    <w:qFormat/>
    <w:rsid w:val="00576749"/>
    <w:rPr>
      <w:b/>
      <w:bCs/>
      <w:color w:val="000000"/>
      <w:sz w:val="20"/>
      <w:szCs w:val="20"/>
    </w:rPr>
  </w:style>
  <w:style w:type="character" w:styleId="Style21" w:customStyle="1">
    <w:name w:val="Текст выноски Знак"/>
    <w:basedOn w:val="DefaultParagraphFont"/>
    <w:link w:val="BalloonText"/>
    <w:uiPriority w:val="99"/>
    <w:semiHidden/>
    <w:qFormat/>
    <w:rsid w:val="00576749"/>
    <w:rPr>
      <w:rFonts w:ascii="Segoe UI" w:hAnsi="Segoe UI" w:cs="Segoe UI"/>
      <w:color w:val="000000"/>
      <w:sz w:val="18"/>
      <w:szCs w:val="18"/>
    </w:rPr>
  </w:style>
  <w:style w:type="paragraph" w:styleId="Style2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4"/>
    <w:qFormat/>
    <w:pPr>
      <w:spacing w:before="0" w:after="280"/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Style24" w:customStyle="1">
    <w:name w:val="Подпись к таблице"/>
    <w:basedOn w:val="Normal"/>
    <w:link w:val="Style15"/>
    <w:qFormat/>
    <w:pPr/>
    <w:rPr>
      <w:rFonts w:ascii="Times New Roman" w:hAnsi="Times New Roman" w:eastAsia="Times New Roman" w:cs="Times New Roman"/>
      <w:i/>
      <w:iCs/>
    </w:rPr>
  </w:style>
  <w:style w:type="paragraph" w:styleId="Style25" w:customStyle="1">
    <w:name w:val="Другое"/>
    <w:basedOn w:val="Normal"/>
    <w:link w:val="Style16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170"/>
      <w:ind w:firstLine="720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Style26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a0224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a0224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qFormat/>
    <w:rsid w:val="00ff058e"/>
    <w:pPr>
      <w:spacing w:before="0" w:after="0"/>
      <w:ind w:start="720"/>
      <w:contextualSpacing/>
    </w:pPr>
    <w:rPr/>
  </w:style>
  <w:style w:type="paragraph" w:styleId="CommentText">
    <w:name w:val="annotation text"/>
    <w:basedOn w:val="Normal"/>
    <w:link w:val="Style19"/>
    <w:uiPriority w:val="99"/>
    <w:semiHidden/>
    <w:unhideWhenUsed/>
    <w:rsid w:val="00576749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0"/>
    <w:uiPriority w:val="99"/>
    <w:semiHidden/>
    <w:unhideWhenUsed/>
    <w:qFormat/>
    <w:rsid w:val="00576749"/>
    <w:pPr/>
    <w:rPr>
      <w:b/>
      <w:bCs/>
    </w:rPr>
  </w:style>
  <w:style w:type="paragraph" w:styleId="BalloonText">
    <w:name w:val="Balloon Text"/>
    <w:basedOn w:val="Normal"/>
    <w:link w:val="Style21"/>
    <w:uiPriority w:val="99"/>
    <w:semiHidden/>
    <w:unhideWhenUsed/>
    <w:qFormat/>
    <w:rsid w:val="00576749"/>
    <w:pPr/>
    <w:rPr>
      <w:rFonts w:ascii="Segoe UI" w:hAnsi="Segoe UI" w:cs="Segoe UI"/>
      <w:sz w:val="18"/>
      <w:szCs w:val="18"/>
    </w:rPr>
  </w:style>
  <w:style w:type="numbering" w:styleId="Style2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00015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Application>LibreOffice/25.8.3.2$Windows_X86_64 LibreOffice_project/8ca8d55c161d602844f5428fa4b58097424e324e</Application>
  <AppVersion>15.0000</AppVersion>
  <Pages>6</Pages>
  <Words>827</Words>
  <Characters>5731</Characters>
  <CharactersWithSpaces>6658</CharactersWithSpaces>
  <Paragraphs>64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2025-10-21T09:37:00Z</dcterms:created>
  <dc:creator/>
  <dc:description/>
  <dc:language>ru-RU</dc:language>
  <cp:lastModifiedBy/>
  <cp:lastPrinted>2025-12-17T14:33:46Z</cp:lastPrinted>
  <dcterms:modified xsi:type="dcterms:W3CDTF">2025-12-17T15:00:43Z</dcterms:modified>
  <cp:revision>16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